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A11761" w:rsidRPr="00E82BC6" w:rsidRDefault="00A11761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2D3C38" w:rsidRDefault="0080201B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05.10.</w:t>
            </w:r>
            <w:r w:rsidR="00A11761" w:rsidRPr="00E82BC6">
              <w:rPr>
                <w:b/>
                <w:spacing w:val="20"/>
                <w:sz w:val="28"/>
              </w:rPr>
              <w:t>201</w:t>
            </w:r>
            <w:r w:rsidR="00A11761">
              <w:rPr>
                <w:b/>
                <w:spacing w:val="20"/>
                <w:sz w:val="28"/>
              </w:rPr>
              <w:t>5</w:t>
            </w:r>
            <w:r w:rsidR="00A11761" w:rsidRPr="00E82BC6">
              <w:rPr>
                <w:b/>
                <w:spacing w:val="20"/>
                <w:sz w:val="28"/>
              </w:rPr>
              <w:t xml:space="preserve"> г</w:t>
            </w:r>
            <w:r w:rsidR="00A11761"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130-пг</w:t>
            </w:r>
          </w:p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A11761" w:rsidRPr="00E82BC6" w:rsidTr="00A1176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A1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656B7C">
          <w:rPr>
            <w:rFonts w:ascii="Times New Roman" w:hAnsi="Times New Roman" w:cs="Times New Roman"/>
            <w:sz w:val="28"/>
            <w:szCs w:val="28"/>
          </w:rPr>
          <w:t xml:space="preserve">ями 22, </w:t>
        </w:r>
        <w:r w:rsidR="008272A5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406382">
        <w:rPr>
          <w:rFonts w:ascii="Times New Roman" w:hAnsi="Times New Roman" w:cs="Times New Roman"/>
          <w:sz w:val="28"/>
          <w:szCs w:val="28"/>
        </w:rPr>
        <w:t>,</w:t>
      </w:r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272A5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формирования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Тулунского муниципального района от 22.07.2013 г. № 116-пг «Об утверждении Порядка разработки, утверждения и реализации муниципальных программ </w:t>
      </w:r>
      <w:proofErr w:type="spellStart"/>
      <w:r w:rsidR="00284FD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84FD3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заместителя мэра </w:t>
      </w:r>
      <w:proofErr w:type="spellStart"/>
      <w:r w:rsidR="009E5D9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9E5D95">
        <w:rPr>
          <w:rFonts w:ascii="Times New Roman" w:hAnsi="Times New Roman" w:cs="Times New Roman"/>
          <w:sz w:val="28"/>
          <w:szCs w:val="28"/>
        </w:rPr>
        <w:t xml:space="preserve"> муниципального района В. Н. Карпенко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FB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proofErr w:type="spellStart"/>
      <w:r w:rsidRPr="006C30FB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6C3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FD3" w:rsidRPr="006C30FB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FB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М. И. Гильдебрант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4644ED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284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A8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80201B">
        <w:rPr>
          <w:rFonts w:ascii="Times New Roman" w:hAnsi="Times New Roman" w:cs="Times New Roman"/>
          <w:sz w:val="28"/>
          <w:szCs w:val="28"/>
        </w:rPr>
        <w:t>05.10.</w:t>
      </w:r>
      <w:r w:rsidRPr="00284FD3">
        <w:rPr>
          <w:rFonts w:ascii="Times New Roman" w:hAnsi="Times New Roman" w:cs="Times New Roman"/>
          <w:sz w:val="28"/>
          <w:szCs w:val="28"/>
        </w:rPr>
        <w:t xml:space="preserve"> 201</w:t>
      </w:r>
      <w:r w:rsidR="00284FD3">
        <w:rPr>
          <w:rFonts w:ascii="Times New Roman" w:hAnsi="Times New Roman" w:cs="Times New Roman"/>
          <w:sz w:val="28"/>
          <w:szCs w:val="28"/>
        </w:rPr>
        <w:t>5</w:t>
      </w:r>
      <w:r w:rsidRPr="00284FD3">
        <w:rPr>
          <w:rFonts w:ascii="Times New Roman" w:hAnsi="Times New Roman" w:cs="Times New Roman"/>
          <w:sz w:val="28"/>
          <w:szCs w:val="28"/>
        </w:rPr>
        <w:t xml:space="preserve"> г</w:t>
      </w:r>
      <w:r w:rsidR="00284FD3">
        <w:rPr>
          <w:rFonts w:ascii="Times New Roman" w:hAnsi="Times New Roman" w:cs="Times New Roman"/>
          <w:sz w:val="28"/>
          <w:szCs w:val="28"/>
        </w:rPr>
        <w:t xml:space="preserve">. № </w:t>
      </w:r>
      <w:r w:rsidR="0080201B">
        <w:rPr>
          <w:rFonts w:ascii="Times New Roman" w:hAnsi="Times New Roman" w:cs="Times New Roman"/>
          <w:sz w:val="28"/>
          <w:szCs w:val="28"/>
        </w:rPr>
        <w:t>13</w:t>
      </w:r>
      <w:r w:rsidR="001F1D33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="0080201B">
        <w:rPr>
          <w:rFonts w:ascii="Times New Roman" w:hAnsi="Times New Roman" w:cs="Times New Roman"/>
          <w:sz w:val="28"/>
          <w:szCs w:val="28"/>
        </w:rPr>
        <w:t>-пг</w:t>
      </w:r>
    </w:p>
    <w:p w:rsidR="00367A8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367A8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ПРИНЯТИЯ РЕШЕНИЙ О РАЗРАБОТКЕ МУНИЦИПАЛЬНЫХ  ПРОГРАММ ТУЛУНСКОГО МУНИЦИПАЛЬНОГО РАЙОНА И ИХ ФОРМИРОВАНИЯ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32EFC">
        <w:rPr>
          <w:rFonts w:ascii="Times New Roman" w:hAnsi="Times New Roman" w:cs="Times New Roman"/>
          <w:sz w:val="28"/>
          <w:szCs w:val="28"/>
        </w:rPr>
        <w:t>Тулунского муниципального района,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512CA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Тулунского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Тулунского муниципального района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Т</w:t>
      </w:r>
      <w:r w:rsidR="001777C1"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 xml:space="preserve">основных мероприятий, не являющиеся </w:t>
      </w:r>
      <w:r w:rsidRPr="00732EFC">
        <w:rPr>
          <w:rFonts w:ascii="Times New Roman" w:hAnsi="Times New Roman" w:cs="Times New Roman"/>
          <w:sz w:val="28"/>
          <w:szCs w:val="28"/>
        </w:rPr>
        <w:lastRenderedPageBreak/>
        <w:t>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3F2198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>органов местного самоуправления Тулунского муниципального района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r w:rsidR="009132F2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 w:rsidR="003F2198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3F2198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2915D7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>
        <w:rPr>
          <w:rFonts w:ascii="Times New Roman" w:hAnsi="Times New Roman" w:cs="Times New Roman"/>
          <w:sz w:val="28"/>
          <w:szCs w:val="28"/>
        </w:rPr>
        <w:t>программы</w:t>
      </w:r>
      <w:r w:rsidR="00B6453F">
        <w:rPr>
          <w:rFonts w:ascii="Times New Roman" w:hAnsi="Times New Roman" w:cs="Times New Roman"/>
          <w:sz w:val="28"/>
          <w:szCs w:val="28"/>
        </w:rPr>
        <w:t>,</w:t>
      </w:r>
      <w:r w:rsidRPr="002915D7">
        <w:rPr>
          <w:rFonts w:ascii="Times New Roman" w:hAnsi="Times New Roman" w:cs="Times New Roman"/>
          <w:sz w:val="28"/>
          <w:szCs w:val="28"/>
        </w:rPr>
        <w:t xml:space="preserve"> е</w:t>
      </w:r>
      <w:r w:rsidR="0007263C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B6453F">
        <w:rPr>
          <w:rFonts w:ascii="Times New Roman" w:hAnsi="Times New Roman" w:cs="Times New Roman"/>
          <w:sz w:val="28"/>
          <w:szCs w:val="28"/>
        </w:rPr>
        <w:t xml:space="preserve"> и </w:t>
      </w:r>
      <w:r w:rsidR="00773610">
        <w:rPr>
          <w:rFonts w:ascii="Times New Roman" w:hAnsi="Times New Roman" w:cs="Times New Roman"/>
          <w:sz w:val="28"/>
          <w:szCs w:val="28"/>
        </w:rPr>
        <w:t>представление в Комитет по экономике администрации Тулунского муниципального района (</w:t>
      </w:r>
      <w:r w:rsidR="0029184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73610">
        <w:rPr>
          <w:rFonts w:ascii="Times New Roman" w:hAnsi="Times New Roman" w:cs="Times New Roman"/>
          <w:sz w:val="28"/>
          <w:szCs w:val="28"/>
        </w:rPr>
        <w:t>Комитет по экономике)</w:t>
      </w:r>
      <w:r w:rsidR="00410301">
        <w:rPr>
          <w:rFonts w:ascii="Times New Roman" w:hAnsi="Times New Roman" w:cs="Times New Roman"/>
          <w:sz w:val="28"/>
          <w:szCs w:val="28"/>
        </w:rPr>
        <w:t>, Бюджетную комиссию по развитию программно-целевого управления</w:t>
      </w:r>
      <w:r w:rsidR="00EA1AE2">
        <w:rPr>
          <w:rFonts w:ascii="Times New Roman" w:hAnsi="Times New Roman" w:cs="Times New Roman"/>
          <w:sz w:val="28"/>
          <w:szCs w:val="28"/>
        </w:rPr>
        <w:t xml:space="preserve"> </w:t>
      </w:r>
      <w:r w:rsidR="00BF38C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«Тулунский район» </w:t>
      </w:r>
      <w:r w:rsidR="00EA1AE2">
        <w:rPr>
          <w:rFonts w:ascii="Times New Roman" w:hAnsi="Times New Roman" w:cs="Times New Roman"/>
          <w:sz w:val="28"/>
          <w:szCs w:val="28"/>
        </w:rPr>
        <w:t>(далее – Бюджетная комиссия);</w:t>
      </w:r>
      <w:r w:rsidR="0007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</w:t>
      </w:r>
      <w:r w:rsidR="00B6453F">
        <w:rPr>
          <w:rFonts w:ascii="Times New Roman" w:hAnsi="Times New Roman" w:cs="Times New Roman"/>
          <w:sz w:val="28"/>
          <w:szCs w:val="28"/>
        </w:rPr>
        <w:t xml:space="preserve"> и </w:t>
      </w:r>
      <w:r w:rsidR="00773610">
        <w:rPr>
          <w:rFonts w:ascii="Times New Roman" w:hAnsi="Times New Roman" w:cs="Times New Roman"/>
          <w:sz w:val="28"/>
          <w:szCs w:val="28"/>
        </w:rPr>
        <w:t>представление в Комитет по экономике</w:t>
      </w:r>
      <w:r w:rsidR="007D31DC">
        <w:rPr>
          <w:rFonts w:ascii="Times New Roman" w:hAnsi="Times New Roman" w:cs="Times New Roman"/>
          <w:sz w:val="28"/>
          <w:szCs w:val="28"/>
        </w:rPr>
        <w:t>, Бюджетную комиссию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Тулунского муниципального района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представляет их в </w:t>
      </w:r>
      <w:r w:rsidR="00F36F9B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 xml:space="preserve">федерального и областного </w:t>
      </w:r>
      <w:r w:rsidRPr="002915D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75DEC">
        <w:rPr>
          <w:rFonts w:ascii="Times New Roman" w:hAnsi="Times New Roman" w:cs="Times New Roman"/>
          <w:sz w:val="28"/>
          <w:szCs w:val="28"/>
        </w:rPr>
        <w:t>ов</w:t>
      </w:r>
      <w:r w:rsidRPr="002915D7">
        <w:rPr>
          <w:rFonts w:ascii="Times New Roman" w:hAnsi="Times New Roman" w:cs="Times New Roman"/>
          <w:sz w:val="28"/>
          <w:szCs w:val="28"/>
        </w:rPr>
        <w:t xml:space="preserve"> 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6823F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Комитетом по экономике 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6823F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>постановлением администрации Тулунского муниципального района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F2004">
        <w:rPr>
          <w:rFonts w:ascii="Times New Roman" w:hAnsi="Times New Roman" w:cs="Times New Roman"/>
          <w:sz w:val="28"/>
          <w:szCs w:val="28"/>
        </w:rPr>
        <w:t>Тулунского муниципального района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lastRenderedPageBreak/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6584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6823FE">
        <w:rPr>
          <w:rFonts w:ascii="Times New Roman" w:hAnsi="Times New Roman" w:cs="Times New Roman"/>
          <w:sz w:val="28"/>
          <w:szCs w:val="28"/>
        </w:rPr>
        <w:t xml:space="preserve">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17. Согласованный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6685E">
        <w:rPr>
          <w:rFonts w:ascii="Times New Roman" w:hAnsi="Times New Roman" w:cs="Times New Roman"/>
          <w:sz w:val="28"/>
          <w:szCs w:val="28"/>
        </w:rPr>
        <w:t>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6685E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прошедший публичное обсуждение и доработанный, </w:t>
      </w:r>
      <w:r w:rsidRPr="00E87CE3">
        <w:rPr>
          <w:rFonts w:ascii="Times New Roman" w:hAnsi="Times New Roman" w:cs="Times New Roman"/>
          <w:sz w:val="28"/>
          <w:szCs w:val="28"/>
        </w:rPr>
        <w:t>при необходимости, по его результатам,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направляется ответственным исполнителем для рассмотрения в </w:t>
      </w:r>
      <w:r w:rsidR="00FC60D5">
        <w:rPr>
          <w:rFonts w:ascii="Times New Roman" w:hAnsi="Times New Roman" w:cs="Times New Roman"/>
          <w:sz w:val="28"/>
          <w:szCs w:val="28"/>
        </w:rPr>
        <w:t xml:space="preserve">Комитет по экономике </w:t>
      </w:r>
      <w:r w:rsidRPr="006823FE">
        <w:rPr>
          <w:rFonts w:ascii="Times New Roman" w:hAnsi="Times New Roman" w:cs="Times New Roman"/>
          <w:sz w:val="28"/>
          <w:szCs w:val="28"/>
        </w:rPr>
        <w:t>в срок не позднее 20 августа года, предшествующего первому году е</w:t>
      </w:r>
      <w:r w:rsidR="00EA1AE2">
        <w:rPr>
          <w:rFonts w:ascii="Times New Roman" w:hAnsi="Times New Roman" w:cs="Times New Roman"/>
          <w:sz w:val="28"/>
          <w:szCs w:val="28"/>
        </w:rPr>
        <w:t>ё</w:t>
      </w:r>
      <w:r w:rsidRPr="006823FE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18. </w:t>
      </w:r>
      <w:r w:rsidR="00FC60D5">
        <w:rPr>
          <w:rFonts w:ascii="Times New Roman" w:hAnsi="Times New Roman" w:cs="Times New Roman"/>
          <w:sz w:val="28"/>
          <w:szCs w:val="28"/>
        </w:rPr>
        <w:t xml:space="preserve">Комитет по экономике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со дня поступления проекта </w:t>
      </w:r>
      <w:r w:rsidR="00543D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 обеспечивает его рассмотрение, по результатам которого проект </w:t>
      </w:r>
      <w:r w:rsidR="00FC60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 направляется ответственным исполнителем на рассмотрение </w:t>
      </w:r>
      <w:r w:rsidR="00543D63">
        <w:rPr>
          <w:rFonts w:ascii="Times New Roman" w:hAnsi="Times New Roman" w:cs="Times New Roman"/>
          <w:sz w:val="28"/>
          <w:szCs w:val="28"/>
        </w:rPr>
        <w:t xml:space="preserve">в </w:t>
      </w:r>
      <w:r w:rsidR="00A0124B">
        <w:rPr>
          <w:rFonts w:ascii="Times New Roman" w:hAnsi="Times New Roman" w:cs="Times New Roman"/>
          <w:sz w:val="28"/>
          <w:szCs w:val="28"/>
        </w:rPr>
        <w:t>Бюджетн</w:t>
      </w:r>
      <w:r w:rsidR="000C65B3">
        <w:rPr>
          <w:rFonts w:ascii="Times New Roman" w:hAnsi="Times New Roman" w:cs="Times New Roman"/>
          <w:sz w:val="28"/>
          <w:szCs w:val="28"/>
        </w:rPr>
        <w:t>ую комиссию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367A83" w:rsidP="00217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3FE">
        <w:rPr>
          <w:rFonts w:ascii="Times New Roman" w:hAnsi="Times New Roman" w:cs="Times New Roman"/>
          <w:sz w:val="28"/>
          <w:szCs w:val="28"/>
        </w:rPr>
        <w:t>Ответственный исполнитель не позднее 3</w:t>
      </w:r>
      <w:r w:rsidR="00543D63">
        <w:rPr>
          <w:rFonts w:ascii="Times New Roman" w:hAnsi="Times New Roman" w:cs="Times New Roman"/>
          <w:sz w:val="28"/>
          <w:szCs w:val="28"/>
        </w:rPr>
        <w:t>-х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рабочих дней до предполагаемой даты </w:t>
      </w:r>
      <w:r w:rsidR="00D44907">
        <w:rPr>
          <w:rFonts w:ascii="Times New Roman" w:hAnsi="Times New Roman" w:cs="Times New Roman"/>
          <w:sz w:val="28"/>
          <w:szCs w:val="28"/>
        </w:rPr>
        <w:t>заседания Бюджетной комиссии обеспечивает размещение проект</w:t>
      </w:r>
      <w:r w:rsidR="00217789">
        <w:rPr>
          <w:rFonts w:ascii="Times New Roman" w:hAnsi="Times New Roman" w:cs="Times New Roman"/>
          <w:sz w:val="28"/>
          <w:szCs w:val="28"/>
        </w:rPr>
        <w:t xml:space="preserve">а муниципальной программы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177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1778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177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17789">
        <w:rPr>
          <w:rFonts w:ascii="Times New Roman" w:hAnsi="Times New Roman" w:cs="Times New Roman"/>
          <w:sz w:val="28"/>
          <w:szCs w:val="28"/>
        </w:rPr>
        <w:t>«</w:t>
      </w:r>
      <w:r w:rsidRPr="006823FE">
        <w:rPr>
          <w:rFonts w:ascii="Times New Roman" w:hAnsi="Times New Roman" w:cs="Times New Roman"/>
          <w:sz w:val="28"/>
          <w:szCs w:val="28"/>
        </w:rPr>
        <w:t>Интернет</w:t>
      </w:r>
      <w:r w:rsidR="00217789">
        <w:rPr>
          <w:rFonts w:ascii="Times New Roman" w:hAnsi="Times New Roman" w:cs="Times New Roman"/>
          <w:sz w:val="28"/>
          <w:szCs w:val="28"/>
        </w:rPr>
        <w:t>»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а также направление его в Контрольно-счетную палату </w:t>
      </w:r>
      <w:r w:rsidR="00217789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Pr="006823FE">
        <w:rPr>
          <w:rFonts w:ascii="Times New Roman" w:hAnsi="Times New Roman" w:cs="Times New Roman"/>
          <w:sz w:val="28"/>
          <w:szCs w:val="28"/>
        </w:rPr>
        <w:t xml:space="preserve">, </w:t>
      </w:r>
      <w:r w:rsidR="00217789">
        <w:rPr>
          <w:rFonts w:ascii="Times New Roman" w:hAnsi="Times New Roman" w:cs="Times New Roman"/>
          <w:sz w:val="28"/>
          <w:szCs w:val="28"/>
        </w:rPr>
        <w:t>Думу Тулунского муниципального района.</w:t>
      </w:r>
      <w:proofErr w:type="gramEnd"/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19. По результатам рассмотрения Бюджетн</w:t>
      </w:r>
      <w:r w:rsidR="00600C08">
        <w:rPr>
          <w:rFonts w:ascii="Times New Roman" w:hAnsi="Times New Roman" w:cs="Times New Roman"/>
          <w:sz w:val="28"/>
          <w:szCs w:val="28"/>
        </w:rPr>
        <w:t>ая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00C08">
        <w:rPr>
          <w:rFonts w:ascii="Times New Roman" w:hAnsi="Times New Roman" w:cs="Times New Roman"/>
          <w:sz w:val="28"/>
          <w:szCs w:val="28"/>
        </w:rPr>
        <w:t>я принимает одно из следующих решений: рекомендует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422CC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к </w:t>
      </w:r>
      <w:r w:rsidR="004D5325">
        <w:rPr>
          <w:rFonts w:ascii="Times New Roman" w:hAnsi="Times New Roman" w:cs="Times New Roman"/>
          <w:sz w:val="28"/>
          <w:szCs w:val="28"/>
        </w:rPr>
        <w:t>утверждению</w:t>
      </w:r>
      <w:r w:rsidR="00600C08">
        <w:rPr>
          <w:rFonts w:ascii="Times New Roman" w:hAnsi="Times New Roman" w:cs="Times New Roman"/>
          <w:sz w:val="28"/>
          <w:szCs w:val="28"/>
        </w:rPr>
        <w:t>;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600C08">
        <w:rPr>
          <w:rFonts w:ascii="Times New Roman" w:hAnsi="Times New Roman" w:cs="Times New Roman"/>
          <w:sz w:val="28"/>
          <w:szCs w:val="28"/>
        </w:rPr>
        <w:t>н</w:t>
      </w:r>
      <w:r w:rsidRPr="006823FE">
        <w:rPr>
          <w:rFonts w:ascii="Times New Roman" w:hAnsi="Times New Roman" w:cs="Times New Roman"/>
          <w:sz w:val="28"/>
          <w:szCs w:val="28"/>
        </w:rPr>
        <w:t>аправл</w:t>
      </w:r>
      <w:r w:rsidR="00600C08">
        <w:rPr>
          <w:rFonts w:ascii="Times New Roman" w:hAnsi="Times New Roman" w:cs="Times New Roman"/>
          <w:sz w:val="28"/>
          <w:szCs w:val="28"/>
        </w:rPr>
        <w:t xml:space="preserve">яет проект муниципальной программы </w:t>
      </w:r>
      <w:r w:rsidRPr="006823FE">
        <w:rPr>
          <w:rFonts w:ascii="Times New Roman" w:hAnsi="Times New Roman" w:cs="Times New Roman"/>
          <w:sz w:val="28"/>
          <w:szCs w:val="28"/>
        </w:rPr>
        <w:t>на доработку с последующим рассмотрением в соответствии с настоящим Положением</w:t>
      </w:r>
      <w:r w:rsidR="00600C08">
        <w:rPr>
          <w:rFonts w:ascii="Times New Roman" w:hAnsi="Times New Roman" w:cs="Times New Roman"/>
          <w:sz w:val="28"/>
          <w:szCs w:val="28"/>
        </w:rPr>
        <w:t>; отклоняет проект муниципальной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Решение Бюджетной комиссии оформляется протоколом, который направляется ответственному исполнителю в течение 5 рабочих дней со дня рассмотрения проекта </w:t>
      </w:r>
      <w:r w:rsidR="004D5325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Бюджетной комиссией.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20. Рассмотренный Бюджетной комиссией проект </w:t>
      </w:r>
      <w:r w:rsidR="004D532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 и проект постановления </w:t>
      </w:r>
      <w:r w:rsidR="004D5325">
        <w:rPr>
          <w:rFonts w:ascii="Times New Roman" w:hAnsi="Times New Roman" w:cs="Times New Roman"/>
          <w:sz w:val="28"/>
          <w:szCs w:val="28"/>
        </w:rPr>
        <w:t xml:space="preserve">администрации Тулунского муниципального района </w:t>
      </w:r>
      <w:r w:rsidRPr="006823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21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представляются ответственным исполнителем </w:t>
      </w:r>
      <w:r w:rsidR="00751B21">
        <w:rPr>
          <w:rFonts w:ascii="Times New Roman" w:hAnsi="Times New Roman" w:cs="Times New Roman"/>
          <w:sz w:val="28"/>
          <w:szCs w:val="28"/>
        </w:rPr>
        <w:t xml:space="preserve">мэру Тулунского муниципального района </w:t>
      </w:r>
      <w:r w:rsidRPr="006823FE">
        <w:rPr>
          <w:rFonts w:ascii="Times New Roman" w:hAnsi="Times New Roman" w:cs="Times New Roman"/>
          <w:sz w:val="28"/>
          <w:szCs w:val="28"/>
        </w:rPr>
        <w:t>для рассмотрения и утверждения с учетом рекомендаций Бюджетной комиссии.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21.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>
        <w:rPr>
          <w:rFonts w:ascii="Times New Roman" w:hAnsi="Times New Roman" w:cs="Times New Roman"/>
          <w:sz w:val="28"/>
          <w:szCs w:val="28"/>
        </w:rPr>
        <w:t>постановлением администрации Тулунского муниципального района д</w:t>
      </w:r>
      <w:r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>бюджета Тулунского муниципального района н</w:t>
      </w:r>
      <w:r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>Думу Тулунского муниципального района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>решением Думы Тулунского муниципального района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22. В процессе реализации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823FE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Pr="006823F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вправе инициировать разработку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программу. Ответственный исполнитель координирует разработку проекта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извещает соисполнителей, участников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 разработке проекта изменений в</w:t>
      </w:r>
      <w:r w:rsidR="00FC0018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>программу в течение 3</w:t>
      </w:r>
      <w:r w:rsidR="00BD57F4">
        <w:rPr>
          <w:rFonts w:ascii="Times New Roman" w:hAnsi="Times New Roman" w:cs="Times New Roman"/>
          <w:sz w:val="28"/>
          <w:szCs w:val="28"/>
        </w:rPr>
        <w:t>-х календарных дней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после подготовки проекта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программу. </w:t>
      </w:r>
      <w:proofErr w:type="gramStart"/>
      <w:r w:rsidRPr="006823FE">
        <w:rPr>
          <w:rFonts w:ascii="Times New Roman" w:hAnsi="Times New Roman" w:cs="Times New Roman"/>
          <w:sz w:val="28"/>
          <w:szCs w:val="28"/>
        </w:rPr>
        <w:t xml:space="preserve">Согласованный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 проект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 вместе с сопоставительной таблицей, отражающей вносимые изменения в части объемов финансирования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по сравнению с е</w:t>
      </w:r>
      <w:r w:rsidR="00BD57F4">
        <w:rPr>
          <w:rFonts w:ascii="Times New Roman" w:hAnsi="Times New Roman" w:cs="Times New Roman"/>
          <w:sz w:val="28"/>
          <w:szCs w:val="28"/>
        </w:rPr>
        <w:t>ё</w:t>
      </w:r>
      <w:r w:rsidRPr="006823FE">
        <w:rPr>
          <w:rFonts w:ascii="Times New Roman" w:hAnsi="Times New Roman" w:cs="Times New Roman"/>
          <w:sz w:val="28"/>
          <w:szCs w:val="28"/>
        </w:rPr>
        <w:t xml:space="preserve"> действующей редакцией, направляется ответственным исполнителем для рассмотрения в </w:t>
      </w:r>
      <w:r w:rsidR="00BD57F4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Pr="006823FE">
        <w:rPr>
          <w:rFonts w:ascii="Times New Roman" w:hAnsi="Times New Roman" w:cs="Times New Roman"/>
          <w:sz w:val="28"/>
          <w:szCs w:val="28"/>
        </w:rPr>
        <w:t xml:space="preserve"> в срок не ранее вступления в силу иных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программу.</w:t>
      </w:r>
      <w:proofErr w:type="gramEnd"/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</w:t>
      </w:r>
      <w:proofErr w:type="gramStart"/>
      <w:r w:rsidRPr="006823FE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6823FE">
        <w:rPr>
          <w:rFonts w:ascii="Times New Roman" w:hAnsi="Times New Roman" w:cs="Times New Roman"/>
          <w:sz w:val="28"/>
          <w:szCs w:val="28"/>
        </w:rPr>
        <w:t xml:space="preserve">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</w:t>
      </w:r>
      <w:r w:rsidR="0083641E">
        <w:rPr>
          <w:rFonts w:ascii="Times New Roman" w:hAnsi="Times New Roman" w:cs="Times New Roman"/>
          <w:sz w:val="28"/>
          <w:szCs w:val="28"/>
        </w:rPr>
        <w:t>Комитетом по финансам администрации Тулунского муниципального района и Комитетом по экономике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23.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6823F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B2097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1B2097">
        <w:rPr>
          <w:rFonts w:ascii="Times New Roman" w:hAnsi="Times New Roman" w:cs="Times New Roman"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367A8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24.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4C23AA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367A8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25. Ответственный исполнитель не позднее 10 декабря текущего финансового года направляет проект плана мероприятий в </w:t>
      </w:r>
      <w:r w:rsidR="00DA1269">
        <w:rPr>
          <w:rFonts w:ascii="Times New Roman" w:hAnsi="Times New Roman" w:cs="Times New Roman"/>
          <w:sz w:val="28"/>
          <w:szCs w:val="28"/>
        </w:rPr>
        <w:t xml:space="preserve">Комитет по финансам и </w:t>
      </w:r>
      <w:r w:rsidR="004C23AA">
        <w:rPr>
          <w:rFonts w:ascii="Times New Roman" w:hAnsi="Times New Roman" w:cs="Times New Roman"/>
          <w:sz w:val="28"/>
          <w:szCs w:val="28"/>
        </w:rPr>
        <w:t>Комитет по экономике,</w:t>
      </w:r>
      <w:r w:rsidRPr="00751B2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A1269">
        <w:rPr>
          <w:rFonts w:ascii="Times New Roman" w:hAnsi="Times New Roman" w:cs="Times New Roman"/>
          <w:sz w:val="28"/>
          <w:szCs w:val="28"/>
        </w:rPr>
        <w:t>ые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обеспечива</w:t>
      </w:r>
      <w:r w:rsidR="00DA1269">
        <w:rPr>
          <w:rFonts w:ascii="Times New Roman" w:hAnsi="Times New Roman" w:cs="Times New Roman"/>
          <w:sz w:val="28"/>
          <w:szCs w:val="28"/>
        </w:rPr>
        <w:t>ю</w:t>
      </w:r>
      <w:r w:rsidRPr="00751B21">
        <w:rPr>
          <w:rFonts w:ascii="Times New Roman" w:hAnsi="Times New Roman" w:cs="Times New Roman"/>
          <w:sz w:val="28"/>
          <w:szCs w:val="28"/>
        </w:rPr>
        <w:t>т согласование проекта плана мероприятий.</w:t>
      </w:r>
    </w:p>
    <w:p w:rsidR="004C23AA" w:rsidRDefault="00367A8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26.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срок до 25 декабря текущего финансового года и в срок до 27 декабря текущего финансового года направляется в </w:t>
      </w:r>
      <w:r w:rsidR="004C23AA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Pr="00751B21">
        <w:rPr>
          <w:rFonts w:ascii="Times New Roman" w:hAnsi="Times New Roman" w:cs="Times New Roman"/>
          <w:sz w:val="28"/>
          <w:szCs w:val="28"/>
        </w:rPr>
        <w:t>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lastRenderedPageBreak/>
        <w:t xml:space="preserve">27.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вносит в план мероприятий соответствующие изменения по согласованию с </w:t>
      </w:r>
      <w:r w:rsidR="004C23AA">
        <w:rPr>
          <w:rFonts w:ascii="Times New Roman" w:hAnsi="Times New Roman" w:cs="Times New Roman"/>
          <w:sz w:val="28"/>
          <w:szCs w:val="28"/>
        </w:rPr>
        <w:t xml:space="preserve">Комитетом по </w:t>
      </w:r>
      <w:r w:rsidR="00DA1269">
        <w:rPr>
          <w:rFonts w:ascii="Times New Roman" w:hAnsi="Times New Roman" w:cs="Times New Roman"/>
          <w:sz w:val="28"/>
          <w:szCs w:val="28"/>
        </w:rPr>
        <w:t xml:space="preserve">финансам и Комитетом по экономике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Pr="004C23AA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4C23AA">
        <w:rPr>
          <w:rFonts w:ascii="Times New Roman" w:hAnsi="Times New Roman" w:cs="Times New Roman"/>
          <w:sz w:val="28"/>
          <w:szCs w:val="28"/>
        </w:rPr>
        <w:t xml:space="preserve"> настоящего Положения 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7" w:name="Par155"/>
      <w:bookmarkEnd w:id="7"/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28. Ответственный исполнитель совместно с соисполнителями формирует и представляет в </w:t>
      </w:r>
      <w:r w:rsidR="00F37205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29.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751B2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51B21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30.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>
        <w:rPr>
          <w:rFonts w:ascii="Times New Roman" w:hAnsi="Times New Roman" w:cs="Times New Roman"/>
          <w:sz w:val="28"/>
          <w:szCs w:val="28"/>
        </w:rPr>
        <w:t>муниципальн</w:t>
      </w:r>
      <w:r w:rsidRPr="00751B21">
        <w:rPr>
          <w:rFonts w:ascii="Times New Roman" w:hAnsi="Times New Roman" w:cs="Times New Roman"/>
          <w:sz w:val="28"/>
          <w:szCs w:val="28"/>
        </w:rPr>
        <w:t>ой программы (при их наличии);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367A8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д) информацию о реализации </w:t>
      </w:r>
      <w:r w:rsidR="0020250F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20250F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="008C1DAA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367A8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е)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367A8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ж) пояснительную </w:t>
      </w:r>
      <w:hyperlink w:anchor="Par2393" w:history="1">
        <w:r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8C1DAA">
        <w:rPr>
          <w:rFonts w:ascii="Times New Roman" w:hAnsi="Times New Roman" w:cs="Times New Roman"/>
          <w:sz w:val="28"/>
          <w:szCs w:val="28"/>
        </w:rPr>
        <w:t>,</w:t>
      </w:r>
      <w:r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367A8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31.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Pr="008C1DAA">
        <w:rPr>
          <w:rFonts w:ascii="Times New Roman" w:hAnsi="Times New Roman" w:cs="Times New Roman"/>
          <w:sz w:val="28"/>
          <w:szCs w:val="28"/>
        </w:rPr>
        <w:t>.</w:t>
      </w:r>
    </w:p>
    <w:p w:rsidR="008C1DAA" w:rsidRDefault="00367A8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32. </w:t>
      </w:r>
      <w:r w:rsidR="008C1DAA">
        <w:rPr>
          <w:rFonts w:ascii="Times New Roman" w:hAnsi="Times New Roman" w:cs="Times New Roman"/>
          <w:sz w:val="28"/>
          <w:szCs w:val="28"/>
        </w:rPr>
        <w:t xml:space="preserve">Комитет по экономике администрации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>в течение 14 календарных дней со дня поступления ежеквартального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та, </w:t>
      </w:r>
      <w:r w:rsidRPr="00751B21">
        <w:rPr>
          <w:rFonts w:ascii="Times New Roman" w:hAnsi="Times New Roman" w:cs="Times New Roman"/>
          <w:sz w:val="28"/>
          <w:szCs w:val="28"/>
        </w:rPr>
        <w:lastRenderedPageBreak/>
        <w:t>годового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та формирует и направляет </w:t>
      </w:r>
      <w:r w:rsidR="00A623FF">
        <w:rPr>
          <w:rFonts w:ascii="Times New Roman" w:hAnsi="Times New Roman" w:cs="Times New Roman"/>
          <w:sz w:val="28"/>
          <w:szCs w:val="28"/>
        </w:rPr>
        <w:t>в Бюджетную комиссию</w:t>
      </w:r>
      <w:r w:rsidR="00053FBE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>заключение на ежеквартальный отч</w:t>
      </w:r>
      <w:r w:rsidR="008C1DAA">
        <w:rPr>
          <w:rFonts w:ascii="Times New Roman" w:hAnsi="Times New Roman" w:cs="Times New Roman"/>
          <w:sz w:val="28"/>
          <w:szCs w:val="28"/>
        </w:rPr>
        <w:t>ёт, годовой отчё</w:t>
      </w:r>
      <w:r w:rsidRPr="00751B21">
        <w:rPr>
          <w:rFonts w:ascii="Times New Roman" w:hAnsi="Times New Roman" w:cs="Times New Roman"/>
          <w:sz w:val="28"/>
          <w:szCs w:val="28"/>
        </w:rPr>
        <w:t>т.</w:t>
      </w:r>
    </w:p>
    <w:p w:rsidR="008C1DAA" w:rsidRDefault="00367A8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З</w:t>
      </w:r>
      <w:r w:rsidR="008C1DAA">
        <w:rPr>
          <w:rFonts w:ascii="Times New Roman" w:hAnsi="Times New Roman" w:cs="Times New Roman"/>
          <w:sz w:val="28"/>
          <w:szCs w:val="28"/>
        </w:rPr>
        <w:t>аключение на ежеквартальный отчё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должно содержать предложения по оптимизации расходных обязательств </w:t>
      </w:r>
      <w:r w:rsidR="008C1DAA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8C1DAA" w:rsidRDefault="00367A8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а) сокращения и перераспределения средств на реализацию </w:t>
      </w:r>
      <w:r w:rsidR="008C1D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1B21">
        <w:rPr>
          <w:rFonts w:ascii="Times New Roman" w:hAnsi="Times New Roman" w:cs="Times New Roman"/>
          <w:sz w:val="28"/>
          <w:szCs w:val="28"/>
        </w:rPr>
        <w:t>программ;</w:t>
      </w:r>
    </w:p>
    <w:p w:rsidR="008C1DAA" w:rsidRDefault="008C1DAA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прекращения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программ, подпрограмм, основных мероприятий, а также входящих в их состав мероприятий;</w:t>
      </w:r>
    </w:p>
    <w:p w:rsidR="00513A2A" w:rsidRDefault="00367A83" w:rsidP="00513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в) изменения объемов бюджетных ассигнований, предусмотренных главному распорядителю бюджетных средств на реализацию </w:t>
      </w:r>
      <w:r w:rsidR="00513A2A">
        <w:rPr>
          <w:rFonts w:ascii="Times New Roman" w:hAnsi="Times New Roman" w:cs="Times New Roman"/>
          <w:sz w:val="28"/>
          <w:szCs w:val="28"/>
        </w:rPr>
        <w:t>муниципальных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513A2A" w:rsidRDefault="00367A83" w:rsidP="00513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Заключение на годовой отч</w:t>
      </w:r>
      <w:r w:rsidR="00513A2A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помимо предложений по оптимизации расходных обязательств </w:t>
      </w:r>
      <w:r w:rsidR="00513A2A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513A2A">
        <w:rPr>
          <w:rFonts w:ascii="Times New Roman" w:hAnsi="Times New Roman" w:cs="Times New Roman"/>
          <w:sz w:val="28"/>
          <w:szCs w:val="28"/>
        </w:rPr>
        <w:t>муниципальных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 также должно содержать:</w:t>
      </w:r>
    </w:p>
    <w:p w:rsidR="00513A2A" w:rsidRDefault="00367A83" w:rsidP="00513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рекомендации ответственному исполнителю, соисполнителю, направленные на повышение эффективности реализации </w:t>
      </w:r>
      <w:r w:rsidR="00513A2A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программы, и предложения по устранению выявленных в процессе реализации </w:t>
      </w:r>
      <w:r w:rsidR="00513A2A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проблем;</w:t>
      </w:r>
    </w:p>
    <w:p w:rsidR="00513A2A" w:rsidRDefault="00367A83" w:rsidP="00513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ежегодную оценку эффективности реализации </w:t>
      </w:r>
      <w:r w:rsidR="00513A2A">
        <w:rPr>
          <w:rFonts w:ascii="Times New Roman" w:hAnsi="Times New Roman" w:cs="Times New Roman"/>
          <w:sz w:val="28"/>
          <w:szCs w:val="28"/>
        </w:rPr>
        <w:t>муниципальных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программ, проведенную в порядке, установленном </w:t>
      </w:r>
      <w:r w:rsidR="00513A2A">
        <w:rPr>
          <w:rFonts w:ascii="Times New Roman" w:hAnsi="Times New Roman" w:cs="Times New Roman"/>
          <w:sz w:val="28"/>
          <w:szCs w:val="28"/>
        </w:rPr>
        <w:t>администрацией Тулунского муниципального района</w:t>
      </w:r>
      <w:r w:rsidRPr="00751B2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751B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B21">
        <w:rPr>
          <w:rFonts w:ascii="Times New Roman" w:hAnsi="Times New Roman" w:cs="Times New Roman"/>
          <w:sz w:val="28"/>
          <w:szCs w:val="28"/>
        </w:rPr>
        <w:t xml:space="preserve"> если по результатам указанной оценки</w:t>
      </w:r>
      <w:r w:rsidR="00A623FF">
        <w:rPr>
          <w:rFonts w:ascii="Times New Roman" w:hAnsi="Times New Roman" w:cs="Times New Roman"/>
          <w:sz w:val="28"/>
          <w:szCs w:val="28"/>
        </w:rPr>
        <w:t>,</w:t>
      </w:r>
      <w:r w:rsidRPr="00751B21">
        <w:rPr>
          <w:rFonts w:ascii="Times New Roman" w:hAnsi="Times New Roman" w:cs="Times New Roman"/>
          <w:sz w:val="28"/>
          <w:szCs w:val="28"/>
        </w:rPr>
        <w:t xml:space="preserve"> эффективность реализации </w:t>
      </w:r>
      <w:r w:rsidR="00513A2A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признается удовлетворительной или неудовлетворительной, </w:t>
      </w:r>
      <w:r w:rsidR="00513A2A">
        <w:rPr>
          <w:rFonts w:ascii="Times New Roman" w:hAnsi="Times New Roman" w:cs="Times New Roman"/>
          <w:sz w:val="28"/>
          <w:szCs w:val="28"/>
        </w:rPr>
        <w:t xml:space="preserve">Комитет по экономике администрации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направляет соответствующую информацию ответственному исполнителю. Ответственный исполнитель дополнительно представляет на рассмотрение </w:t>
      </w:r>
      <w:r w:rsidR="00A623FF">
        <w:rPr>
          <w:rFonts w:ascii="Times New Roman" w:hAnsi="Times New Roman" w:cs="Times New Roman"/>
          <w:sz w:val="28"/>
          <w:szCs w:val="28"/>
        </w:rPr>
        <w:t xml:space="preserve">в Комитет по экономике </w:t>
      </w:r>
      <w:hyperlink w:anchor="Par3961" w:history="1">
        <w:r w:rsidRPr="00513A2A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513A2A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рисков, возникших в ходе реализации </w:t>
      </w:r>
      <w:r w:rsidR="00513A2A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программы,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6</w:t>
      </w:r>
      <w:r w:rsidRPr="00751B21">
        <w:rPr>
          <w:rFonts w:ascii="Times New Roman" w:hAnsi="Times New Roman" w:cs="Times New Roman"/>
          <w:sz w:val="28"/>
          <w:szCs w:val="28"/>
        </w:rPr>
        <w:t xml:space="preserve">, в срок не позднее 3 рабочих дней со дня получения от </w:t>
      </w:r>
      <w:r w:rsidR="00513A2A">
        <w:rPr>
          <w:rFonts w:ascii="Times New Roman" w:hAnsi="Times New Roman" w:cs="Times New Roman"/>
          <w:sz w:val="28"/>
          <w:szCs w:val="28"/>
        </w:rPr>
        <w:t xml:space="preserve">Комитета по экономике </w:t>
      </w:r>
      <w:r w:rsidRPr="00751B21">
        <w:rPr>
          <w:rFonts w:ascii="Times New Roman" w:hAnsi="Times New Roman" w:cs="Times New Roman"/>
          <w:sz w:val="28"/>
          <w:szCs w:val="28"/>
        </w:rPr>
        <w:t>информации о признании о</w:t>
      </w:r>
      <w:r w:rsidR="00513A2A">
        <w:rPr>
          <w:rFonts w:ascii="Times New Roman" w:hAnsi="Times New Roman" w:cs="Times New Roman"/>
          <w:sz w:val="28"/>
          <w:szCs w:val="28"/>
        </w:rPr>
        <w:t xml:space="preserve">ценки эффективности реализации 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удовлетворительной или неудовлетворительной.</w:t>
      </w:r>
    </w:p>
    <w:p w:rsid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33. </w:t>
      </w:r>
      <w:r w:rsidR="00894283">
        <w:rPr>
          <w:rFonts w:ascii="Times New Roman" w:hAnsi="Times New Roman" w:cs="Times New Roman"/>
          <w:sz w:val="28"/>
          <w:szCs w:val="28"/>
        </w:rPr>
        <w:t xml:space="preserve">Комитет по экономике </w:t>
      </w:r>
      <w:r w:rsidRPr="00751B21">
        <w:rPr>
          <w:rFonts w:ascii="Times New Roman" w:hAnsi="Times New Roman" w:cs="Times New Roman"/>
          <w:sz w:val="28"/>
          <w:szCs w:val="28"/>
        </w:rPr>
        <w:t>по результатам рассмотрения Бюджетной коми</w:t>
      </w:r>
      <w:r w:rsidR="00894283">
        <w:rPr>
          <w:rFonts w:ascii="Times New Roman" w:hAnsi="Times New Roman" w:cs="Times New Roman"/>
          <w:sz w:val="28"/>
          <w:szCs w:val="28"/>
        </w:rPr>
        <w:t>ссией заключения на годовой отчё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ежегодно, до 10 апреля года, следующего за отчетным годом, разрабатывает и представляет </w:t>
      </w:r>
      <w:r w:rsidR="00894283">
        <w:rPr>
          <w:rFonts w:ascii="Times New Roman" w:hAnsi="Times New Roman" w:cs="Times New Roman"/>
          <w:sz w:val="28"/>
          <w:szCs w:val="28"/>
        </w:rPr>
        <w:t xml:space="preserve">мэру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894283">
        <w:rPr>
          <w:rFonts w:ascii="Times New Roman" w:hAnsi="Times New Roman" w:cs="Times New Roman"/>
          <w:sz w:val="28"/>
          <w:szCs w:val="28"/>
        </w:rPr>
        <w:t>муниципальных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программ, который </w:t>
      </w:r>
      <w:r w:rsidR="002A0614">
        <w:rPr>
          <w:rFonts w:ascii="Times New Roman" w:hAnsi="Times New Roman" w:cs="Times New Roman"/>
          <w:sz w:val="28"/>
          <w:szCs w:val="28"/>
        </w:rPr>
        <w:t>должен содержать</w:t>
      </w:r>
      <w:r w:rsidRPr="00751B21">
        <w:rPr>
          <w:rFonts w:ascii="Times New Roman" w:hAnsi="Times New Roman" w:cs="Times New Roman"/>
          <w:sz w:val="28"/>
          <w:szCs w:val="28"/>
        </w:rPr>
        <w:t>:</w:t>
      </w:r>
    </w:p>
    <w:p w:rsid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а) сведения о результатах реализации </w:t>
      </w:r>
      <w:r w:rsidR="00894283">
        <w:rPr>
          <w:rFonts w:ascii="Times New Roman" w:hAnsi="Times New Roman" w:cs="Times New Roman"/>
          <w:sz w:val="28"/>
          <w:szCs w:val="28"/>
        </w:rPr>
        <w:t>муниципальных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б) сведения о степени соответствия установленных в </w:t>
      </w:r>
      <w:r w:rsidR="008942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1B21">
        <w:rPr>
          <w:rFonts w:ascii="Times New Roman" w:hAnsi="Times New Roman" w:cs="Times New Roman"/>
          <w:sz w:val="28"/>
          <w:szCs w:val="28"/>
        </w:rPr>
        <w:t xml:space="preserve">программах и достигнутых целевых показателей </w:t>
      </w:r>
      <w:r w:rsidR="00894283">
        <w:rPr>
          <w:rFonts w:ascii="Times New Roman" w:hAnsi="Times New Roman" w:cs="Times New Roman"/>
          <w:sz w:val="28"/>
          <w:szCs w:val="28"/>
        </w:rPr>
        <w:t>муниципальных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в) сведения об использовании бюджетных ассигнований </w:t>
      </w:r>
      <w:r w:rsidR="0089428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94283">
        <w:rPr>
          <w:rFonts w:ascii="Times New Roman" w:hAnsi="Times New Roman" w:cs="Times New Roman"/>
          <w:sz w:val="28"/>
          <w:szCs w:val="28"/>
        </w:rPr>
        <w:t>муниципальных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ежегодную оценку эффективности реализации </w:t>
      </w:r>
      <w:r w:rsidR="008942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1B21">
        <w:rPr>
          <w:rFonts w:ascii="Times New Roman" w:hAnsi="Times New Roman" w:cs="Times New Roman"/>
          <w:sz w:val="28"/>
          <w:szCs w:val="28"/>
        </w:rPr>
        <w:t>программ.</w:t>
      </w:r>
    </w:p>
    <w:p w:rsidR="00367A83" w:rsidRPr="00751B21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34. Годовой отчет подлежит размещению на официальном сайте </w:t>
      </w:r>
      <w:r w:rsidR="0089428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94283">
        <w:rPr>
          <w:rFonts w:ascii="Times New Roman" w:hAnsi="Times New Roman" w:cs="Times New Roman"/>
          <w:sz w:val="28"/>
          <w:szCs w:val="28"/>
        </w:rPr>
        <w:t>«Интернет»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за отчетным годом.</w:t>
      </w:r>
    </w:p>
    <w:p w:rsidR="00367A83" w:rsidRPr="00751B21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</w:t>
      </w:r>
      <w:r w:rsidR="00894283">
        <w:rPr>
          <w:rFonts w:ascii="Times New Roman" w:hAnsi="Times New Roman" w:cs="Times New Roman"/>
          <w:sz w:val="28"/>
          <w:szCs w:val="28"/>
        </w:rPr>
        <w:t>муниципальных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официальном сайте </w:t>
      </w:r>
      <w:r w:rsidR="00894283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 в и</w:t>
      </w:r>
      <w:r w:rsidRPr="00751B21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</w:t>
      </w:r>
      <w:r w:rsidR="00894283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894283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не позднее 10 мая года, следующего за отчетным годом.</w:t>
      </w:r>
    </w:p>
    <w:p w:rsidR="00367A83" w:rsidRPr="00751B2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8"/>
      <w:bookmarkEnd w:id="8"/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4ED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CE3">
        <w:rPr>
          <w:rFonts w:ascii="Times New Roman" w:hAnsi="Times New Roman" w:cs="Times New Roman"/>
          <w:sz w:val="28"/>
          <w:szCs w:val="28"/>
        </w:rPr>
        <w:t xml:space="preserve">№ </w:t>
      </w:r>
      <w:r w:rsidRPr="00894283">
        <w:rPr>
          <w:rFonts w:ascii="Times New Roman" w:hAnsi="Times New Roman" w:cs="Times New Roman"/>
          <w:sz w:val="28"/>
          <w:szCs w:val="28"/>
        </w:rPr>
        <w:t>1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30D60">
        <w:rPr>
          <w:rFonts w:ascii="Times New Roman" w:hAnsi="Times New Roman" w:cs="Times New Roman"/>
          <w:sz w:val="28"/>
          <w:szCs w:val="28"/>
        </w:rPr>
        <w:t>муниципальных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30D60" w:rsidRDefault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367A83" w:rsidRPr="0089428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94283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05"/>
      <w:bookmarkEnd w:id="9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367A83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ТУЛУНСКОГО МУНИЦИПАЛЬНОГО РАЙОНА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2"/>
      <w:bookmarkEnd w:id="10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7A83" w:rsidRPr="00E87CE3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7CE3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1 к Макету муниципальной программы </w:t>
      </w:r>
      <w:proofErr w:type="spellStart"/>
      <w:r w:rsidR="0017400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17400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1F1D3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23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 xml:space="preserve">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012E6F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31"/>
      <w:bookmarkEnd w:id="13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012E6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государственной 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A32769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F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A3276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A32769">
        <w:rPr>
          <w:rFonts w:ascii="Times New Roman" w:hAnsi="Times New Roman" w:cs="Times New Roman"/>
          <w:sz w:val="28"/>
          <w:szCs w:val="28"/>
        </w:rPr>
        <w:t>8</w:t>
      </w:r>
      <w:r w:rsidRPr="00A32769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A32769">
        <w:rPr>
          <w:rFonts w:ascii="Times New Roman" w:hAnsi="Times New Roman" w:cs="Times New Roman"/>
          <w:sz w:val="28"/>
          <w:szCs w:val="28"/>
        </w:rPr>
        <w:t>апреля</w:t>
      </w:r>
      <w:r w:rsidRPr="00A32769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A32769">
        <w:rPr>
          <w:rFonts w:ascii="Times New Roman" w:hAnsi="Times New Roman" w:cs="Times New Roman"/>
          <w:sz w:val="28"/>
          <w:szCs w:val="28"/>
        </w:rPr>
        <w:t>08</w:t>
      </w:r>
      <w:r w:rsidRPr="00A327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A32769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A32769">
        <w:rPr>
          <w:rFonts w:ascii="Times New Roman" w:hAnsi="Times New Roman" w:cs="Times New Roman"/>
          <w:sz w:val="28"/>
          <w:szCs w:val="28"/>
        </w:rPr>
        <w:t>607</w:t>
      </w:r>
      <w:r w:rsidRPr="00A32769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A32769">
        <w:rPr>
          <w:rFonts w:ascii="Times New Roman" w:hAnsi="Times New Roman" w:cs="Times New Roman"/>
          <w:sz w:val="28"/>
          <w:szCs w:val="28"/>
        </w:rPr>
        <w:t>«</w:t>
      </w:r>
      <w:r w:rsidRPr="00A32769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A32769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A3276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F1947" w:rsidRPr="00A32769">
        <w:rPr>
          <w:rFonts w:ascii="Times New Roman" w:hAnsi="Times New Roman" w:cs="Times New Roman"/>
          <w:sz w:val="28"/>
          <w:szCs w:val="28"/>
        </w:rPr>
        <w:t xml:space="preserve">607 «Об оценке эффективности деятельности </w:t>
      </w:r>
      <w:r w:rsidR="000F1947" w:rsidRPr="00A32769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r w:rsidR="00B4061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r w:rsidR="00B4061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государственной программы </w:t>
      </w:r>
      <w:r w:rsidR="00B4061B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 xml:space="preserve"> в соответствующей сфере социально-экономического развития в разрезе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 образований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12E6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012E6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</w:t>
      </w:r>
      <w:r w:rsidRPr="00012E6F">
        <w:rPr>
          <w:rFonts w:ascii="Times New Roman" w:hAnsi="Times New Roman" w:cs="Times New Roman"/>
          <w:sz w:val="28"/>
          <w:szCs w:val="28"/>
        </w:rPr>
        <w:lastRenderedPageBreak/>
        <w:t>включению показатели, значения которых удовлетворяют одному из следующих 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1F1D3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76"/>
      <w:bookmarkEnd w:id="14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9B6976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9B6976">
        <w:rPr>
          <w:rFonts w:ascii="Times New Roman" w:hAnsi="Times New Roman" w:cs="Times New Roman"/>
          <w:sz w:val="28"/>
          <w:szCs w:val="28"/>
        </w:rPr>
        <w:t xml:space="preserve">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3"/>
      <w:bookmarkEnd w:id="15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  <w:proofErr w:type="gramEnd"/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  <w:proofErr w:type="gramEnd"/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1F1D3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289"/>
      <w:bookmarkEnd w:id="16"/>
      <w:r w:rsidRPr="00A74A4B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</w:t>
      </w:r>
      <w:r w:rsidRPr="00A74A4B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03"/>
      <w:bookmarkEnd w:id="17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r w:rsidR="0019256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9256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государственных внебюджетных фондов, бюджетов</w:t>
      </w:r>
      <w:r w:rsidR="0019256C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5167A3">
        <w:rPr>
          <w:rFonts w:ascii="Times New Roman" w:hAnsi="Times New Roman" w:cs="Times New Roman"/>
          <w:sz w:val="28"/>
          <w:szCs w:val="28"/>
        </w:rPr>
        <w:t xml:space="preserve">входящих в состав муниципального образования «Тулунский район»,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313"/>
      <w:bookmarkEnd w:id="18"/>
      <w:r w:rsidRPr="005167A3">
        <w:rPr>
          <w:rFonts w:ascii="Times New Roman" w:hAnsi="Times New Roman" w:cs="Times New Roman"/>
          <w:sz w:val="28"/>
          <w:szCs w:val="28"/>
        </w:rPr>
        <w:lastRenderedPageBreak/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5167A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5167A3">
        <w:rPr>
          <w:rFonts w:ascii="Times New Roman" w:hAnsi="Times New Roman" w:cs="Times New Roman"/>
          <w:sz w:val="28"/>
          <w:szCs w:val="28"/>
        </w:rPr>
        <w:t xml:space="preserve"> 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 w:rsidR="005167A3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25"/>
      <w:bookmarkEnd w:id="19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8) сведения об участии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сельских поселений, входящих в состав муниципального образования «Тулунский район», </w:t>
      </w:r>
      <w:r w:rsidRPr="00A96111">
        <w:rPr>
          <w:rFonts w:ascii="Times New Roman" w:hAnsi="Times New Roman" w:cs="Times New Roman"/>
          <w:sz w:val="28"/>
          <w:szCs w:val="28"/>
        </w:rPr>
        <w:t>в реализации подпрограммы, включая информацию: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lastRenderedPageBreak/>
        <w:t>в сфере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условия предоставления и методику расч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Pr="00A96111">
        <w:rPr>
          <w:rFonts w:ascii="Times New Roman" w:hAnsi="Times New Roman" w:cs="Times New Roman"/>
          <w:sz w:val="28"/>
          <w:szCs w:val="28"/>
        </w:rPr>
        <w:t xml:space="preserve">та </w:t>
      </w:r>
      <w:r w:rsidR="00EB4AF5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A96111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>- в случае предоставления из бюджета</w:t>
      </w:r>
      <w:r w:rsidR="004B3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9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B3B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4AF5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A96111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4B3B9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(мероприятий), направленных на достижение цели подпрограммы;</w:t>
      </w:r>
    </w:p>
    <w:p w:rsidR="00367A83" w:rsidRPr="004B3B99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9) </w:t>
      </w:r>
      <w:r w:rsidRPr="004B3B99">
        <w:rPr>
          <w:rFonts w:ascii="Times New Roman" w:hAnsi="Times New Roman" w:cs="Times New Roman"/>
          <w:sz w:val="28"/>
          <w:szCs w:val="28"/>
        </w:rPr>
        <w:t xml:space="preserve"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</w:t>
      </w:r>
      <w:proofErr w:type="gramStart"/>
      <w:r w:rsidRPr="004B3B99">
        <w:rPr>
          <w:rFonts w:ascii="Times New Roman" w:hAnsi="Times New Roman" w:cs="Times New Roman"/>
          <w:sz w:val="28"/>
          <w:szCs w:val="28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Pr="004B3B99">
        <w:rPr>
          <w:rFonts w:ascii="Times New Roman" w:hAnsi="Times New Roman" w:cs="Times New Roman"/>
          <w:sz w:val="28"/>
          <w:szCs w:val="28"/>
        </w:rPr>
        <w:t>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10)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1F1D3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3D4080" w:rsidRPr="00A5355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 </w:t>
      </w:r>
      <w:r w:rsidR="00A5355F" w:rsidRPr="00A5355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5355F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 xml:space="preserve">Сведения об участии </w:t>
      </w:r>
      <w:r w:rsidR="00A5355F">
        <w:rPr>
          <w:rFonts w:ascii="Times New Roman" w:hAnsi="Times New Roman" w:cs="Times New Roman"/>
          <w:sz w:val="28"/>
          <w:szCs w:val="28"/>
        </w:rPr>
        <w:t xml:space="preserve">сельских поселений, входящих в состав муниципального образования «Тулунский район», </w:t>
      </w:r>
      <w:r w:rsidRPr="00A96111">
        <w:rPr>
          <w:rFonts w:ascii="Times New Roman" w:hAnsi="Times New Roman" w:cs="Times New Roman"/>
          <w:sz w:val="28"/>
          <w:szCs w:val="28"/>
        </w:rPr>
        <w:t>в реализации подпрограммы</w:t>
      </w:r>
      <w:r w:rsidR="00A5355F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указывается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мероприятия, реализуемые </w:t>
      </w:r>
      <w:r w:rsidR="00A5355F">
        <w:rPr>
          <w:rFonts w:ascii="Times New Roman" w:hAnsi="Times New Roman" w:cs="Times New Roman"/>
          <w:sz w:val="28"/>
          <w:szCs w:val="28"/>
        </w:rPr>
        <w:t>сельскими поселениями, входящими в состав муниципального образования «Тулунский район»</w:t>
      </w:r>
      <w:r w:rsidRPr="00A96111">
        <w:rPr>
          <w:rFonts w:ascii="Times New Roman" w:hAnsi="Times New Roman" w:cs="Times New Roman"/>
          <w:sz w:val="28"/>
          <w:szCs w:val="28"/>
        </w:rPr>
        <w:t>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сведения о предоставлении из </w:t>
      </w:r>
      <w:r w:rsidR="0029658D">
        <w:rPr>
          <w:rFonts w:ascii="Times New Roman" w:hAnsi="Times New Roman" w:cs="Times New Roman"/>
          <w:sz w:val="28"/>
          <w:szCs w:val="28"/>
        </w:rPr>
        <w:t xml:space="preserve">бюджета Тулунского 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lastRenderedPageBreak/>
        <w:t xml:space="preserve">бюджетам </w:t>
      </w:r>
      <w:r w:rsidR="0029658D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(мероприятий), направленных на достижение цели соответствующей </w:t>
      </w:r>
      <w:r w:rsidR="0029658D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программы, включая условия предоставления и методику расчета </w:t>
      </w:r>
      <w:r w:rsidR="00EB4AF5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A96111">
        <w:rPr>
          <w:rFonts w:ascii="Times New Roman" w:hAnsi="Times New Roman" w:cs="Times New Roman"/>
          <w:sz w:val="28"/>
          <w:szCs w:val="28"/>
        </w:rPr>
        <w:t>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перечень и обоснование планируемых мер по координации деятельности органов местного самоуправления </w:t>
      </w:r>
      <w:r w:rsidR="0029658D">
        <w:rPr>
          <w:rFonts w:ascii="Times New Roman" w:hAnsi="Times New Roman" w:cs="Times New Roman"/>
          <w:sz w:val="28"/>
          <w:szCs w:val="28"/>
        </w:rPr>
        <w:t>сельских поселений, входящих в состав муниципального образования «Тулунский район»,</w:t>
      </w:r>
      <w:r w:rsidRPr="00A96111">
        <w:rPr>
          <w:rFonts w:ascii="Times New Roman" w:hAnsi="Times New Roman" w:cs="Times New Roman"/>
          <w:sz w:val="28"/>
          <w:szCs w:val="28"/>
        </w:rPr>
        <w:t xml:space="preserve"> для достижения цели и задач </w:t>
      </w:r>
      <w:r w:rsidR="0029658D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прогнозируемый объем расходов местных бюджетов </w:t>
      </w:r>
      <w:r w:rsidR="0029658D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на цель и задачи </w:t>
      </w:r>
      <w:r w:rsidR="0029658D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965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96111">
        <w:rPr>
          <w:rFonts w:ascii="Times New Roman" w:hAnsi="Times New Roman" w:cs="Times New Roman"/>
          <w:sz w:val="28"/>
          <w:szCs w:val="28"/>
        </w:rPr>
        <w:t>(на реализацию аналогичных муниципальных программ</w:t>
      </w:r>
      <w:r w:rsidR="0029658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) с оценкой его влияния на достижение цели и задач </w:t>
      </w:r>
      <w:r w:rsidR="0029658D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767" w:rsidRDefault="006A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371"/>
      <w:bookmarkEnd w:id="20"/>
    </w:p>
    <w:p w:rsidR="006A0767" w:rsidRDefault="006A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A0767" w:rsidRDefault="006A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A0767" w:rsidRDefault="006A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A0767" w:rsidRDefault="006A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A0767" w:rsidRDefault="006A0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838" w:rsidRDefault="00A51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4AF5" w:rsidRDefault="00EB4A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4AF5" w:rsidRDefault="00EB4A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A0767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367A83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76"/>
      <w:bookmarkEnd w:id="21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Тулунского</w:t>
      </w:r>
    </w:p>
    <w:p w:rsidR="00367A83" w:rsidRPr="006A0767" w:rsidRDefault="006A0767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 w:rsidR="006A0767">
        <w:rPr>
          <w:rFonts w:ascii="Times New Roman" w:hAnsi="Times New Roman" w:cs="Times New Roman"/>
          <w:sz w:val="28"/>
          <w:szCs w:val="28"/>
        </w:rPr>
        <w:t>«___»</w:t>
      </w:r>
      <w:r w:rsidRPr="006A0767">
        <w:rPr>
          <w:rFonts w:ascii="Times New Roman" w:hAnsi="Times New Roman" w:cs="Times New Roman"/>
          <w:sz w:val="28"/>
          <w:szCs w:val="28"/>
        </w:rPr>
        <w:t>___</w:t>
      </w:r>
      <w:r w:rsidR="006A0767">
        <w:rPr>
          <w:rFonts w:ascii="Times New Roman" w:hAnsi="Times New Roman" w:cs="Times New Roman"/>
          <w:sz w:val="28"/>
          <w:szCs w:val="28"/>
        </w:rPr>
        <w:t>_</w:t>
      </w:r>
      <w:r w:rsidRPr="006A0767">
        <w:rPr>
          <w:rFonts w:ascii="Times New Roman" w:hAnsi="Times New Roman" w:cs="Times New Roman"/>
          <w:sz w:val="28"/>
          <w:szCs w:val="28"/>
        </w:rPr>
        <w:t>____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20__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>_____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544960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4"/>
      <w:bookmarkEnd w:id="22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399"/>
      <w:bookmarkEnd w:id="23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7"/>
        <w:gridCol w:w="1872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4644E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430"/>
      <w:bookmarkEnd w:id="24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722E80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722E80" w:rsidRDefault="00722E80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438"/>
      <w:bookmarkEnd w:id="25"/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ТУЛУНСКОГО МУНИЦИПАЛЬНОГО РАЙОНА 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6" w:name="Par602"/>
      <w:bookmarkEnd w:id="26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96E31" w:rsidRPr="003337FE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Тулунского муниц</w:t>
      </w:r>
      <w:r w:rsidRPr="003769DC">
        <w:rPr>
          <w:rFonts w:ascii="Times New Roman" w:hAnsi="Times New Roman" w:cs="Times New Roman"/>
          <w:sz w:val="28"/>
          <w:szCs w:val="28"/>
        </w:rPr>
        <w:t>ипального района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07"/>
      <w:bookmarkEnd w:id="27"/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683"/>
      <w:bookmarkEnd w:id="28"/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691"/>
      <w:bookmarkEnd w:id="29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798"/>
      <w:bookmarkEnd w:id="30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806"/>
      <w:bookmarkEnd w:id="31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561A07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367A83" w:rsidRPr="008E3F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программа)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бюджета, предусмотренные в 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 w:rsidP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0" w:rsidRDefault="00BE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274"/>
      <w:bookmarkEnd w:id="32"/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1282"/>
      <w:bookmarkEnd w:id="33"/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337FE" w:rsidRDefault="00200649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</w:t>
      </w:r>
      <w:r w:rsidR="00200649">
        <w:rPr>
          <w:rFonts w:ascii="Times New Roman" w:hAnsi="Times New Roman" w:cs="Times New Roman"/>
          <w:sz w:val="28"/>
          <w:szCs w:val="28"/>
        </w:rPr>
        <w:t>далее</w:t>
      </w:r>
      <w:r w:rsidRPr="003337FE">
        <w:rPr>
          <w:rFonts w:ascii="Times New Roman" w:hAnsi="Times New Roman" w:cs="Times New Roman"/>
          <w:sz w:val="28"/>
          <w:szCs w:val="28"/>
        </w:rPr>
        <w:t xml:space="preserve"> - </w:t>
      </w:r>
      <w:r w:rsidR="00200649">
        <w:rPr>
          <w:rFonts w:ascii="Times New Roman" w:hAnsi="Times New Roman" w:cs="Times New Roman"/>
          <w:sz w:val="28"/>
          <w:szCs w:val="28"/>
        </w:rPr>
        <w:t>программа</w:t>
      </w:r>
      <w:r w:rsidRPr="003337FE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редства, планируемые 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юджеты 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 </w:t>
            </w:r>
            <w:proofErr w:type="spellStart"/>
            <w:r w:rsidR="00FF6301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FF6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(далее - 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F6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B12AC9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4" w:name="Par2054"/>
      <w:bookmarkEnd w:id="34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C338F1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338F1" w:rsidRPr="00C338F1" w:rsidRDefault="00C338F1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2059"/>
      <w:bookmarkEnd w:id="35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2093"/>
      <w:bookmarkEnd w:id="36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2100"/>
      <w:bookmarkEnd w:id="37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539E6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F539E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>органами местного самоуправления Тулунского муниципального района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администрации Тулунского муниципального района,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>ции Тулунского муниципального района 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2107"/>
      <w:bookmarkEnd w:id="38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Тулунского муниципального района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публикует не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4D16">
        <w:rPr>
          <w:rFonts w:ascii="Times New Roman" w:hAnsi="Times New Roman" w:cs="Times New Roman"/>
          <w:sz w:val="28"/>
          <w:szCs w:val="28"/>
        </w:rPr>
        <w:t xml:space="preserve">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 xml:space="preserve">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структурного (отраслевого) органа администрации Тулунского муниципального района </w:t>
      </w:r>
      <w:r w:rsidRPr="00024D16">
        <w:rPr>
          <w:rFonts w:ascii="Times New Roman" w:hAnsi="Times New Roman" w:cs="Times New Roman"/>
          <w:sz w:val="28"/>
          <w:szCs w:val="28"/>
        </w:rPr>
        <w:t>- администратора</w:t>
      </w:r>
      <w:proofErr w:type="gramEnd"/>
      <w:r w:rsidRPr="00024D16">
        <w:rPr>
          <w:rFonts w:ascii="Times New Roman" w:hAnsi="Times New Roman" w:cs="Times New Roman"/>
          <w:sz w:val="28"/>
          <w:szCs w:val="28"/>
        </w:rPr>
        <w:t xml:space="preserve">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 xml:space="preserve">ы по форме 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2130"/>
      <w:bookmarkEnd w:id="39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9E4643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9E4643" w:rsidRPr="009E4643" w:rsidRDefault="009E4643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2136"/>
      <w:bookmarkEnd w:id="40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063"/>
        <w:gridCol w:w="1960"/>
        <w:gridCol w:w="2634"/>
        <w:gridCol w:w="1958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2177"/>
      <w:bookmarkEnd w:id="41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2187"/>
      <w:bookmarkEnd w:id="42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BE0F0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0F00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0F00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  <w:r w:rsidR="00020148">
              <w:rPr>
                <w:rFonts w:ascii="Times New Roman" w:hAnsi="Times New Roman" w:cs="Times New Roman"/>
                <w:sz w:val="24"/>
                <w:szCs w:val="24"/>
              </w:rPr>
              <w:t>сельских поселений (д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алее - МБ</w:t>
            </w:r>
            <w:r w:rsidR="0002014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2014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0F00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2386"/>
      <w:bookmarkEnd w:id="43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2393"/>
      <w:bookmarkEnd w:id="44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2412"/>
      <w:bookmarkEnd w:id="45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ar2415"/>
      <w:bookmarkEnd w:id="46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46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 (д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алее -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46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46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15786E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6E" w:rsidRDefault="00157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2547"/>
      <w:bookmarkEnd w:id="47"/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367A83" w:rsidRP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8" w:name="Par2558"/>
      <w:bookmarkEnd w:id="48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ar2563"/>
      <w:bookmarkEnd w:id="49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3B4467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74157B" w:rsidP="007415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34E">
        <w:rPr>
          <w:rFonts w:ascii="Times New Roman" w:hAnsi="Times New Roman" w:cs="Times New Roman"/>
          <w:sz w:val="24"/>
          <w:szCs w:val="24"/>
        </w:rPr>
        <w:t xml:space="preserve">      </w:t>
      </w:r>
      <w:r w:rsidR="00367A83" w:rsidRPr="0074157B">
        <w:rPr>
          <w:rFonts w:ascii="Times New Roman" w:hAnsi="Times New Roman" w:cs="Times New Roman"/>
          <w:sz w:val="28"/>
          <w:szCs w:val="28"/>
        </w:rPr>
        <w:t>(</w:t>
      </w:r>
      <w:r w:rsidR="00367A83"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A534E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района) 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2705"/>
      <w:bookmarkEnd w:id="50"/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7A727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6A534E" w:rsidP="007A72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741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57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1B1059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3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2744"/>
            <w:bookmarkEnd w:id="52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1B1059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1B1059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6A534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ИИ - при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6A534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882BEA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882BEA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882BEA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882BEA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882BEA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882BEA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882BEA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882BEA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882BEA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882BEA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F571C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F571C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F571C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F571C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1B1059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0349C6" w:rsidRDefault="00367A83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3063"/>
      <w:bookmarkEnd w:id="53"/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0349C6" w:rsidRDefault="00367A83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349C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367A83" w:rsidRPr="000349C6" w:rsidRDefault="00367A83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349C6" w:rsidRDefault="00367A83" w:rsidP="009C30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9C6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0349C6" w:rsidRDefault="00367A83" w:rsidP="009C30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9C6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 w:rsidR="009C30E9">
        <w:rPr>
          <w:rFonts w:ascii="Times New Roman" w:hAnsi="Times New Roman" w:cs="Times New Roman"/>
          <w:sz w:val="28"/>
          <w:szCs w:val="28"/>
        </w:rPr>
        <w:t>МУНИЦИПАЛЬНЫХ</w:t>
      </w:r>
      <w:r w:rsidRPr="000349C6">
        <w:rPr>
          <w:rFonts w:ascii="Times New Roman" w:hAnsi="Times New Roman" w:cs="Times New Roman"/>
          <w:sz w:val="28"/>
          <w:szCs w:val="28"/>
        </w:rPr>
        <w:t xml:space="preserve"> ЗАДАНИЙ </w:t>
      </w:r>
      <w:proofErr w:type="gramStart"/>
      <w:r w:rsidRPr="000349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67A83" w:rsidRPr="000349C6" w:rsidRDefault="00367A83" w:rsidP="009C30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9C6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C30E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49C6">
        <w:rPr>
          <w:rFonts w:ascii="Times New Roman" w:hAnsi="Times New Roman" w:cs="Times New Roman"/>
          <w:sz w:val="28"/>
          <w:szCs w:val="28"/>
        </w:rPr>
        <w:t>УСЛУГ (ВЫПОЛНЕНИЕ РАБОТ)</w:t>
      </w:r>
    </w:p>
    <w:p w:rsidR="00367A83" w:rsidRPr="000349C6" w:rsidRDefault="009C30E9" w:rsidP="009C30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0349C6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367A83" w:rsidRPr="000349C6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367A83" w:rsidRPr="000349C6" w:rsidRDefault="009C30E9" w:rsidP="009C30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0349C6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0349C6" w:rsidRDefault="00367A83" w:rsidP="009C30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9C6">
        <w:rPr>
          <w:rFonts w:ascii="Times New Roman" w:hAnsi="Times New Roman" w:cs="Times New Roman"/>
          <w:sz w:val="28"/>
          <w:szCs w:val="28"/>
        </w:rPr>
        <w:t>________________</w:t>
      </w:r>
      <w:r w:rsidR="009C30E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349C6">
        <w:rPr>
          <w:rFonts w:ascii="Times New Roman" w:hAnsi="Times New Roman" w:cs="Times New Roman"/>
          <w:sz w:val="28"/>
          <w:szCs w:val="28"/>
        </w:rPr>
        <w:t xml:space="preserve">_ </w:t>
      </w:r>
      <w:r w:rsidR="009C30E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9C30E9" w:rsidRDefault="009C30E9" w:rsidP="009C30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7A83" w:rsidRPr="009C30E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9C30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9C30E9">
        <w:rPr>
          <w:rFonts w:ascii="Times New Roman" w:hAnsi="Times New Roman" w:cs="Times New Roman"/>
          <w:sz w:val="24"/>
          <w:szCs w:val="24"/>
        </w:rPr>
        <w:t>программы</w:t>
      </w:r>
      <w:r w:rsidRPr="009C30E9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района)</w:t>
      </w:r>
    </w:p>
    <w:p w:rsidR="00367A83" w:rsidRDefault="009C30E9" w:rsidP="009C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9C6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0349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49C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C30E9" w:rsidRDefault="009C30E9" w:rsidP="009C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0E9" w:rsidRPr="000349C6" w:rsidRDefault="009C30E9" w:rsidP="009C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638"/>
        <w:gridCol w:w="2921"/>
        <w:gridCol w:w="1169"/>
        <w:gridCol w:w="1169"/>
        <w:gridCol w:w="1819"/>
        <w:gridCol w:w="1492"/>
        <w:gridCol w:w="2338"/>
      </w:tblGrid>
      <w:tr w:rsidR="00367A83" w:rsidTr="009C30E9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9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9C30E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 w:rsidP="009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9C30E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</w:t>
            </w:r>
            <w:r w:rsidR="009C30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 w:rsidP="009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9C30E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оказание </w:t>
            </w:r>
            <w:r w:rsidR="009C30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услуги (выполнение работы), тыс. руб.</w:t>
            </w:r>
          </w:p>
        </w:tc>
      </w:tr>
      <w:tr w:rsidR="00367A83" w:rsidTr="009C30E9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план на отчетную дату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C95544" w:rsidP="00C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C95544" w:rsidP="00C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367A83" w:rsidRPr="009C30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9C30E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424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492B9F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4" w:name="Par3202"/>
      <w:bookmarkStart w:id="55" w:name="Par3654"/>
      <w:bookmarkEnd w:id="54"/>
      <w:bookmarkEnd w:id="55"/>
      <w:r w:rsidRPr="00492B9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21F76">
        <w:rPr>
          <w:rFonts w:ascii="Times New Roman" w:hAnsi="Times New Roman" w:cs="Times New Roman"/>
          <w:sz w:val="28"/>
          <w:szCs w:val="28"/>
        </w:rPr>
        <w:t>4</w:t>
      </w:r>
    </w:p>
    <w:p w:rsidR="00367A83" w:rsidRPr="00492B9F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9F" w:rsidRDefault="00367A83" w:rsidP="00492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B9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92B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2B9F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="00492B9F">
        <w:rPr>
          <w:rFonts w:ascii="Times New Roman" w:hAnsi="Times New Roman" w:cs="Times New Roman"/>
          <w:sz w:val="28"/>
          <w:szCs w:val="28"/>
        </w:rPr>
        <w:t xml:space="preserve">СЕЛЬСКИХ ПОСЕЛЕНИЯХ </w:t>
      </w:r>
    </w:p>
    <w:p w:rsidR="00367A83" w:rsidRPr="00492B9F" w:rsidRDefault="00492B9F" w:rsidP="00492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367A83" w:rsidRPr="00492B9F">
        <w:rPr>
          <w:rFonts w:ascii="Times New Roman" w:hAnsi="Times New Roman" w:cs="Times New Roman"/>
          <w:sz w:val="28"/>
          <w:szCs w:val="28"/>
        </w:rPr>
        <w:t>ЗА ____ ГОД</w:t>
      </w:r>
    </w:p>
    <w:p w:rsidR="00367A83" w:rsidRPr="00492B9F" w:rsidRDefault="00367A83" w:rsidP="00492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B9F">
        <w:rPr>
          <w:rFonts w:ascii="Times New Roman" w:hAnsi="Times New Roman" w:cs="Times New Roman"/>
          <w:sz w:val="28"/>
          <w:szCs w:val="28"/>
        </w:rPr>
        <w:t>_____</w:t>
      </w:r>
      <w:r w:rsidR="00492B9F">
        <w:rPr>
          <w:rFonts w:ascii="Times New Roman" w:hAnsi="Times New Roman" w:cs="Times New Roman"/>
          <w:sz w:val="28"/>
          <w:szCs w:val="28"/>
        </w:rPr>
        <w:t>_________________________________________________________________ (далее – муниципальная программа)</w:t>
      </w:r>
    </w:p>
    <w:p w:rsidR="00367A83" w:rsidRPr="00492B9F" w:rsidRDefault="00492B9F" w:rsidP="00492B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7A83" w:rsidRPr="00492B9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492B9F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492B9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92B9F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района)</w:t>
      </w:r>
    </w:p>
    <w:p w:rsidR="00367A83" w:rsidRPr="00492B9F" w:rsidRDefault="00492B9F" w:rsidP="00492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B9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492B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2B9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67A83" w:rsidRPr="00492B9F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B9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586"/>
        <w:gridCol w:w="655"/>
        <w:gridCol w:w="1408"/>
        <w:gridCol w:w="959"/>
        <w:gridCol w:w="655"/>
        <w:gridCol w:w="1408"/>
        <w:gridCol w:w="959"/>
        <w:gridCol w:w="655"/>
        <w:gridCol w:w="1408"/>
        <w:gridCol w:w="959"/>
        <w:gridCol w:w="655"/>
        <w:gridCol w:w="1408"/>
        <w:gridCol w:w="959"/>
      </w:tblGrid>
      <w:tr w:rsidR="0061510D" w:rsidTr="0061510D"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492B9F" w:rsidP="0049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из них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областной бюджет, из них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492B9F" w:rsidP="0049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  <w:r w:rsidR="00367A83" w:rsidRPr="00492B9F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средства, из них</w:t>
            </w:r>
          </w:p>
        </w:tc>
      </w:tr>
      <w:tr w:rsidR="00492B9F" w:rsidTr="0061510D"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7A83" w:rsidTr="006151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367A83" w:rsidTr="006151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61510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67A83" w:rsidRPr="00492B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61510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67A83" w:rsidRPr="00492B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6151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367A83" w:rsidTr="006151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2B9F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0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61510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0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67A83" w:rsidRPr="006151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61510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0D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367A83" w:rsidRPr="00615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43720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67A83" w:rsidRPr="006151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43720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67A83" w:rsidRPr="00615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9F" w:rsidTr="0061510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1510D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EA2" w:rsidRDefault="00982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82EA2" w:rsidSect="00C44CA9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6" w:name="Par3843"/>
      <w:bookmarkEnd w:id="56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A83"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F4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91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3859"/>
            <w:bookmarkEnd w:id="57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3860"/>
            <w:bookmarkEnd w:id="58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6E5DDE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9" w:name="Par3952"/>
      <w:bookmarkEnd w:id="59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367A83" w:rsidRP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ar3961"/>
      <w:bookmarkEnd w:id="60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C44CA9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E5DD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6E5DD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 xml:space="preserve">ма финансирования мероприятий </w:t>
      </w:r>
      <w:proofErr w:type="gramStart"/>
      <w:r w:rsidRPr="006E5D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5DDE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367A83" w:rsidRPr="006E5DDE" w:rsidRDefault="008E6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Структурный (отраслевой) орган администрации Тулунского муниципального района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, ответственный за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программы, вправе указывать иные виды рисков в случае, если они оказали непосредственное влияние на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sectPr w:rsidR="00367A83" w:rsidRPr="006E5DDE" w:rsidSect="00CF460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D33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60</Pages>
  <Words>10463</Words>
  <Characters>59644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2015-10-12T08:23:00Z</cp:lastPrinted>
  <dcterms:created xsi:type="dcterms:W3CDTF">2015-10-12T07:04:00Z</dcterms:created>
  <dcterms:modified xsi:type="dcterms:W3CDTF">2016-07-20T07:29:00Z</dcterms:modified>
</cp:coreProperties>
</file>